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1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94"/>
        <w:gridCol w:w="4594"/>
      </w:tblGrid>
      <w:tr>
        <w:tblPrEx>
          <w:shd w:val="clear" w:color="auto" w:fill="ced7e7"/>
        </w:tblPrEx>
        <w:trPr>
          <w:trHeight w:val="12897" w:hRule="exact"/>
        </w:trPr>
        <w:tc>
          <w:tcPr>
            <w:tcW w:type="dxa" w:w="4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single" w:color="000000"/>
                <w:vertAlign w:val="baseline"/>
                <w:rtl w:val="0"/>
                <w:lang w:val="en-US"/>
              </w:rPr>
              <w:t>States Parties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Azerbaijan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Malaysia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Togo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Mali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Malawi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Saudi Arabia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Venezuela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Maldives </w:t>
            </w:r>
          </w:p>
          <w:p>
            <w:pPr>
              <w:pStyle w:val="Normal.0"/>
              <w:spacing w:after="0" w:line="240" w:lineRule="auto"/>
            </w:pPr>
          </w:p>
          <w:p>
            <w:pPr>
              <w:pStyle w:val="Normal.0"/>
              <w:spacing w:after="0" w:line="240" w:lineRule="auto"/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single" w:color="000000"/>
                <w:vertAlign w:val="baseline"/>
                <w:rtl w:val="0"/>
                <w:lang w:val="en-US"/>
              </w:rPr>
              <w:t>Country groups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1 </w:t>
              <w:tab/>
              <w:t xml:space="preserve">MIKTA </w:t>
            </w:r>
          </w:p>
          <w:p>
            <w:pPr>
              <w:pStyle w:val="Normal.0"/>
              <w:spacing w:after="0" w:line="240" w:lineRule="auto"/>
            </w:pPr>
          </w:p>
          <w:p>
            <w:pPr>
              <w:pStyle w:val="Normal.0"/>
              <w:spacing w:after="0" w:line="240" w:lineRule="auto"/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single" w:color="000000"/>
                <w:vertAlign w:val="baseline"/>
                <w:rtl w:val="0"/>
                <w:lang w:val="en-US"/>
              </w:rPr>
              <w:t>Permanent observers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1          International Committee of the Red Cross</w:t>
            </w:r>
          </w:p>
          <w:p>
            <w:pPr>
              <w:pStyle w:val="Normal.0"/>
              <w:spacing w:after="0" w:line="240" w:lineRule="auto"/>
            </w:pPr>
          </w:p>
          <w:p>
            <w:pPr>
              <w:pStyle w:val="Normal.0"/>
              <w:spacing w:after="0" w:line="240" w:lineRule="auto"/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single" w:color="000000"/>
                <w:vertAlign w:val="baseline"/>
                <w:rtl w:val="0"/>
                <w:lang w:val="en-US"/>
              </w:rPr>
              <w:t>National Human Rights Institutions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1         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New Zealand Human Rights Commission</w:t>
            </w:r>
          </w:p>
          <w:p>
            <w:pPr>
              <w:pStyle w:val="Normal.0"/>
              <w:spacing w:after="0" w:line="240" w:lineRule="auto"/>
            </w:pPr>
          </w:p>
          <w:p>
            <w:pPr>
              <w:pStyle w:val="Normal.0"/>
              <w:spacing w:after="0" w:line="240" w:lineRule="auto"/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single" w:color="000000"/>
                <w:vertAlign w:val="baseline"/>
                <w:rtl w:val="0"/>
                <w:lang w:val="en-US"/>
              </w:rPr>
              <w:t>International Organizations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1</w:t>
              <w:tab/>
              <w:t>United Nations Mine Action Service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2</w:t>
              <w:tab/>
              <w:t>World Intellectual Property Organization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3</w:t>
              <w:tab/>
              <w:t>International Labour Organization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4</w:t>
              <w:tab/>
              <w:t>World Tourism Organization</w:t>
            </w:r>
          </w:p>
          <w:p>
            <w:pPr>
              <w:pStyle w:val="Normal.0"/>
              <w:spacing w:after="0" w:line="240" w:lineRule="auto"/>
            </w:pPr>
          </w:p>
          <w:p>
            <w:pPr>
              <w:pStyle w:val="Normal.0"/>
              <w:spacing w:after="0" w:line="240" w:lineRule="auto"/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single" w:color="000000"/>
                <w:vertAlign w:val="baseline"/>
                <w:rtl w:val="0"/>
                <w:lang w:val="en-US"/>
              </w:rPr>
              <w:t>Non-Governmental Organizations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People with Disability Australia / National Association of Community Legal Centres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Gedaref digital city organization Sudan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International Disability and Development Consortium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Arab Organization of Persons With disabilities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Ballerina Management Institute, India</w:t>
            </w:r>
          </w:p>
        </w:tc>
        <w:tc>
          <w:tcPr>
            <w:tcW w:type="dxa" w:w="4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</w:pP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  <w:jc w:val="center"/>
    </w:pPr>
    <w:r>
      <w:rPr>
        <w:rFonts w:ascii="Calibri" w:cs="Calibri" w:hAnsi="Calibri" w:eastAsia="Calibri"/>
        <w:b w:val="1"/>
        <w:bCs w:val="1"/>
        <w:sz w:val="28"/>
        <w:szCs w:val="28"/>
        <w:rtl w:val="0"/>
        <w:lang w:val="en-US"/>
      </w:rPr>
      <w:t>List of speakers for the general debate (as of 15 June 1pm)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88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32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